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Georgia" w:cs="Georgia" w:eastAsia="Georgia" w:hAnsi="Georgia"/>
          <w:b w:val="1"/>
          <w:sz w:val="44"/>
          <w:szCs w:val="4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44"/>
          <w:szCs w:val="44"/>
          <w:u w:val="single"/>
          <w:rtl w:val="0"/>
        </w:rPr>
        <w:t xml:space="preserve">BEZINFEKČNOST</w:t>
      </w:r>
    </w:p>
    <w:p w:rsidR="00000000" w:rsidDel="00000000" w:rsidP="00000000" w:rsidRDefault="00000000" w:rsidRPr="00000000" w14:paraId="0000000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Písemné prohlášení zákonného zástupce dítěte</w:t>
      </w:r>
    </w:p>
    <w:p w:rsidR="00000000" w:rsidDel="00000000" w:rsidP="00000000" w:rsidRDefault="00000000" w:rsidRPr="00000000" w14:paraId="0000000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(podle § 9 Zákona č. 258/2000 Sb., o ochraně veřejného zdraví)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Prohlašuji, že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u w:val="single"/>
          <w:rtl w:val="0"/>
        </w:rPr>
        <w:t xml:space="preserve">přihlašované dítě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Georgia" w:cs="Georgia" w:eastAsia="Georgia" w:hAnsi="Georgi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4"/>
        <w:gridCol w:w="4967"/>
        <w:tblGridChange w:id="0">
          <w:tblGrid>
            <w:gridCol w:w="5224"/>
            <w:gridCol w:w="4967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jméno 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datum narození :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příjmení 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pojišťovna: </w:t>
            </w:r>
          </w:p>
        </w:tc>
      </w:tr>
    </w:tbl>
    <w:p w:rsidR="00000000" w:rsidDel="00000000" w:rsidP="00000000" w:rsidRDefault="00000000" w:rsidRPr="00000000" w14:paraId="0000000B">
      <w:pPr>
        <w:ind w:left="2124" w:firstLine="707.0000000000002"/>
        <w:jc w:val="both"/>
        <w:rPr>
          <w:rFonts w:ascii="Georgia" w:cs="Georgia" w:eastAsia="Georgia" w:hAnsi="Georgia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je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zdravotně způsobilé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k účasti na lyžařském výcvikovém kurzu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nejeví známky akutního onemocnění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(např. zvýšená teplota, průjem, bolest v krku, častá nevolnost)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nepřišlo do styku s osobou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nemocnou infekčním onemocněním nebo s osobou podezřelou z nákazy, a to během 14 dnů před odjezdem na akci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nemá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vši,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živé či mrtvé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hnidy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nebo forenzní schránky hnid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nejeví příznaky infekce COVID19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(tj. zvýšená teplota, kašel, dušnost, bolest v krku, ztráta chuti a čichu atd.)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8"/>
          <w:szCs w:val="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není nařízeno karanténní opatření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(vztahuje se i na příslušníky rodiny žijící s účastníkem ve společné domácnosti)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br w:type="textWrapping"/>
        <w:br w:type="textWrapping"/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firstLine="0"/>
        <w:rPr>
          <w:rFonts w:ascii="Georgia" w:cs="Georgia" w:eastAsia="Georgia" w:hAnsi="Georgia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6"/>
        </w:tabs>
        <w:jc w:val="both"/>
        <w:rPr>
          <w:rFonts w:ascii="Georgia" w:cs="Georgia" w:eastAsia="Georgia" w:hAnsi="Georgi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hd w:fill="e7e6e6" w:val="clear"/>
        <w:jc w:val="center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Toto prohlášení nesmí být vydané dříve než 1 den před odjezdem na pobytovou akci!</w:t>
      </w:r>
    </w:p>
    <w:p w:rsidR="00000000" w:rsidDel="00000000" w:rsidP="00000000" w:rsidRDefault="00000000" w:rsidRPr="00000000" w14:paraId="0000001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hd w:fill="e7e6e6" w:val="clear"/>
        <w:jc w:val="center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Jsem si vědom(a) právních důsledků, kdyby toto prohlášení bylo nepravdivé!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Toto prohlášení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u w:val="single"/>
          <w:rtl w:val="0"/>
        </w:rPr>
        <w:t xml:space="preserve">vydal(a)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................................................................, ........................................................</w:t>
      </w:r>
    </w:p>
    <w:p w:rsidR="00000000" w:rsidDel="00000000" w:rsidP="00000000" w:rsidRDefault="00000000" w:rsidRPr="00000000" w14:paraId="0000001D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 </w:t>
        <w:tab/>
        <w:tab/>
        <w:tab/>
        <w:tab/>
        <w:tab/>
        <w:t xml:space="preserve">    </w:t>
        <w:tab/>
      </w: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jméno, příjmení</w:t>
        <w:tab/>
        <w:tab/>
        <w:tab/>
        <w:t xml:space="preserve">vztah k dítěti (matka, otec atp.)</w:t>
      </w:r>
    </w:p>
    <w:p w:rsidR="00000000" w:rsidDel="00000000" w:rsidP="00000000" w:rsidRDefault="00000000" w:rsidRPr="00000000" w14:paraId="0000001E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 .............................., dne 3. 3. 2023</w:t>
        <w:tab/>
        <w:tab/>
        <w:tab/>
        <w:t xml:space="preserve">Podpis: ........................................................</w:t>
      </w:r>
    </w:p>
    <w:p w:rsidR="00000000" w:rsidDel="00000000" w:rsidP="00000000" w:rsidRDefault="00000000" w:rsidRPr="00000000" w14:paraId="0000002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Pozn.: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 Pokud chcete upozornit na nějaké zvláštnosti dítěte , užívání léků aj., pokračujte na druhé straně tohoto prohlášení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567" w:top="709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54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lang w:eastAsia="ar-SA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</w:rPr>
  </w:style>
  <w:style w:type="character" w:styleId="WW8Num1z1" w:customStyle="1">
    <w:name w:val="WW8Num1z1"/>
    <w:rPr>
      <w:rFonts w:ascii="Symbol" w:hAnsi="Symbol"/>
      <w:b w:val="1"/>
    </w:rPr>
  </w:style>
  <w:style w:type="character" w:styleId="WW8Num2z0" w:customStyle="1">
    <w:name w:val="WW8Num2z0"/>
    <w:rPr>
      <w:b w:val="1"/>
    </w:rPr>
  </w:style>
  <w:style w:type="character" w:styleId="WW8Num4z0" w:customStyle="1">
    <w:name w:val="WW8Num4z0"/>
    <w:rPr>
      <w:rFonts w:ascii="Symbol" w:hAnsi="Symbo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5z0" w:customStyle="1">
    <w:name w:val="WW8Num5z0"/>
    <w:rPr>
      <w:rFonts w:ascii="Symbol" w:hAnsi="Symbol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Standardnpsmoodstavce1" w:customStyle="1">
    <w:name w:val="Standardní písmo odstavce1"/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rFonts w:cs="Tahoma"/>
      <w:i w:val="1"/>
      <w:iCs w:val="1"/>
    </w:rPr>
  </w:style>
  <w:style w:type="paragraph" w:styleId="Rejstk" w:customStyle="1">
    <w:name w:val="Rejstřík"/>
    <w:basedOn w:val="Normln"/>
    <w:pPr>
      <w:suppressLineNumbers w:val="1"/>
    </w:pPr>
    <w:rPr>
      <w:rFonts w:cs="Tahoma"/>
    </w:rPr>
  </w:style>
  <w:style w:type="paragraph" w:styleId="Obsahrmce" w:customStyle="1">
    <w:name w:val="Obsah rámce"/>
    <w:basedOn w:val="Zkladntext"/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table" w:styleId="Mkatabulky">
    <w:name w:val="Table Grid"/>
    <w:basedOn w:val="Normlntabulka"/>
    <w:rsid w:val="00FD1681"/>
    <w:pPr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015BFB"/>
    <w:pPr>
      <w:ind w:left="720"/>
      <w:contextualSpacing w:val="1"/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ke8SIdrJYjyDAJuIYC589T1AKQ==">AMUW2mUPuG9lDUH6IYWI5+vq41MCKjPi+7JVsNueTS+t/2dGpac5vBI0k07pv/1DUU3UFob7QSH5Y7NF2XxwbxNMPc/Euv1F4Lphz2hyHe6QDeoDpfLjzVU=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2017-06-07T17:47:00Z</dcterms:created>
  <dc:creator>HORAKO</dc:creator>
</cp:coreProperties>
</file>